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D5" w:rsidRDefault="00DE6ED5" w:rsidP="00DE6ED5">
      <w:pPr>
        <w:pStyle w:val="a3"/>
        <w:ind w:hanging="1276"/>
      </w:pPr>
      <w:r>
        <w:rPr>
          <w:noProof/>
        </w:rPr>
        <w:drawing>
          <wp:inline distT="0" distB="0" distL="0" distR="0" wp14:anchorId="704D8C7F" wp14:editId="6A13DFFE">
            <wp:extent cx="10241280" cy="7162800"/>
            <wp:effectExtent l="0" t="0" r="7620" b="0"/>
            <wp:docPr id="1" name="Рисунок 1" descr="E:\3 КЛАСС\РАБОЧИЕ ПРОГРАММЫ_3 класс_2024-2025\МУЗЫКА\IMG_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КЛАСС\РАБОЧИЕ ПРОГРАММЫ_3 класс_2024-2025\МУЗЫКА\IMG_1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186" cy="71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D5" w:rsidRDefault="00DE6ED5" w:rsidP="00DE6ED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6ED5" w:rsidRDefault="00DE6ED5" w:rsidP="00DE6ED5">
      <w:pPr>
        <w:spacing w:after="0" w:line="408" w:lineRule="auto"/>
        <w:ind w:right="56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закономерностей музыкального искусства: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7311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7311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манерой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творческие, исследовательские проекты, школьные фестивали, посвящённые музыкальному творчеству народов России.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4F53B8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D7311E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по теме занятия;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7311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11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инструменты. Фортепиано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4F53B8">
        <w:rPr>
          <w:rFonts w:ascii="Times New Roman" w:hAnsi="Times New Roman"/>
          <w:color w:val="000000"/>
          <w:sz w:val="28"/>
          <w:lang w:val="ru-RU"/>
        </w:rPr>
        <w:t xml:space="preserve">Легенда о нимфе </w:t>
      </w:r>
      <w:proofErr w:type="spellStart"/>
      <w:r w:rsidRPr="004F53B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F53B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F53B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F53B8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4F53B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F53B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F53B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F53B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в образе героя музыкального произведения;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Военная тема в музыкальном искусстве.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F53B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4F53B8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Звонарские приговорки.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духовный стих. </w:t>
      </w:r>
      <w:r w:rsidRPr="004F53B8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Рекомендуется </w:t>
      </w: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4F53B8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4F53B8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знаменитыми музыкальными театрами;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4F53B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освоение терминологии;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</w:t>
      </w: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7311E">
        <w:rPr>
          <w:rFonts w:ascii="Times New Roman" w:hAnsi="Times New Roman"/>
          <w:color w:val="000000"/>
          <w:sz w:val="28"/>
          <w:lang w:val="ru-RU"/>
        </w:rPr>
        <w:t>).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звуками музыкальными и шумовыми;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F53B8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D7311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4F53B8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D7311E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Понятие лада. Семиступенные лады мажор и минор. Краска звучания.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4F53B8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элементы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E6ED5" w:rsidRPr="004F53B8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4F53B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4F53B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Понятие фактуры. Фактуры аккомпанемента бас-аккорд,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E6ED5" w:rsidRPr="004F53B8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F53B8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буквенной или графической схемы;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bookmarkStart w:id="0" w:name="_Toc139972685"/>
      <w:bookmarkEnd w:id="0"/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переключаться между различными формами коллективной,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311E">
        <w:rPr>
          <w:rFonts w:ascii="Times New Roman" w:hAnsi="Times New Roman"/>
          <w:color w:val="000000"/>
          <w:sz w:val="28"/>
          <w:lang w:val="ru-RU"/>
        </w:rPr>
        <w:t>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E6ED5" w:rsidRPr="00D7311E" w:rsidRDefault="00DE6ED5" w:rsidP="006E6F4E">
      <w:pPr>
        <w:spacing w:after="0"/>
        <w:ind w:left="120" w:right="567"/>
        <w:rPr>
          <w:lang w:val="ru-RU"/>
        </w:rPr>
      </w:pPr>
      <w:bookmarkStart w:id="1" w:name="_Toc139972686"/>
      <w:bookmarkEnd w:id="1"/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</w:p>
    <w:p w:rsidR="00DE6ED5" w:rsidRPr="00D7311E" w:rsidRDefault="00DE6ED5" w:rsidP="006E6F4E">
      <w:pPr>
        <w:spacing w:after="0" w:line="264" w:lineRule="auto"/>
        <w:ind w:left="120" w:right="567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7311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7311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7311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7311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311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proofErr w:type="gramStart"/>
      <w:r w:rsidRPr="00D7311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E6ED5" w:rsidRPr="00D7311E" w:rsidRDefault="00DE6ED5" w:rsidP="006E6F4E">
      <w:pPr>
        <w:spacing w:after="0" w:line="264" w:lineRule="auto"/>
        <w:ind w:right="567" w:firstLine="600"/>
        <w:jc w:val="both"/>
        <w:rPr>
          <w:lang w:val="ru-RU"/>
        </w:rPr>
      </w:pPr>
      <w:r w:rsidRPr="00D7311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E6ED5" w:rsidRDefault="00DE6ED5" w:rsidP="006E6F4E">
      <w:pPr>
        <w:spacing w:after="0" w:line="408" w:lineRule="auto"/>
        <w:ind w:left="120" w:right="567"/>
        <w:jc w:val="both"/>
        <w:rPr>
          <w:b/>
          <w:sz w:val="24"/>
          <w:szCs w:val="24"/>
          <w:lang w:val="ru-RU"/>
        </w:rPr>
      </w:pPr>
    </w:p>
    <w:p w:rsidR="00DE6ED5" w:rsidRDefault="00DE6ED5" w:rsidP="006E6F4E">
      <w:pPr>
        <w:spacing w:after="0" w:line="408" w:lineRule="auto"/>
        <w:ind w:left="120" w:right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E6ED5" w:rsidRPr="00AF4796" w:rsidRDefault="00DE6ED5" w:rsidP="006E6F4E">
      <w:pPr>
        <w:spacing w:after="0"/>
        <w:ind w:left="120" w:right="567"/>
      </w:pPr>
      <w:r w:rsidRPr="00AF4796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3642"/>
        <w:gridCol w:w="1523"/>
        <w:gridCol w:w="2408"/>
        <w:gridCol w:w="2477"/>
        <w:gridCol w:w="3367"/>
      </w:tblGrid>
      <w:tr w:rsidR="00DE6ED5" w:rsidRPr="00AF4796" w:rsidTr="007A0F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ED5" w:rsidRPr="00AF4796" w:rsidRDefault="00DE6ED5" w:rsidP="006E6F4E">
            <w:pPr>
              <w:spacing w:after="0"/>
              <w:ind w:left="135" w:right="567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F4796" w:rsidRDefault="00DE6ED5" w:rsidP="006E6F4E">
            <w:pPr>
              <w:spacing w:after="0"/>
              <w:ind w:left="135" w:right="567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F4796" w:rsidRDefault="00DE6ED5" w:rsidP="006E6F4E">
            <w:pPr>
              <w:spacing w:after="0"/>
              <w:ind w:left="135"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F4796" w:rsidRDefault="00DE6ED5" w:rsidP="006E6F4E">
            <w:pPr>
              <w:ind w:right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F4796" w:rsidRDefault="00DE6ED5" w:rsidP="006E6F4E">
            <w:pPr>
              <w:ind w:right="567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F4796" w:rsidRDefault="00DE6ED5" w:rsidP="006E6F4E">
            <w:pPr>
              <w:spacing w:after="0"/>
              <w:ind w:left="135" w:right="567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F4796" w:rsidRDefault="00DE6ED5" w:rsidP="006E6F4E">
            <w:pPr>
              <w:spacing w:after="0"/>
              <w:ind w:left="135" w:right="567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F4796" w:rsidRDefault="00DE6ED5" w:rsidP="006E6F4E">
            <w:pPr>
              <w:spacing w:after="0"/>
              <w:ind w:left="135" w:right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Инструментальные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Ю.М.Чичков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DE6ED5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DE6ED5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опера «Волшебная </w:t>
            </w:r>
            <w:bookmarkStart w:id="2" w:name="_GoBack"/>
            <w:bookmarkEnd w:id="2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</w:t>
            </w: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right="567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F47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7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F479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</w:pP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479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  <w:tr w:rsidR="00DE6ED5" w:rsidRPr="00AF4796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spacing w:after="0"/>
              <w:ind w:left="135" w:right="567"/>
              <w:jc w:val="center"/>
            </w:pPr>
            <w:r w:rsidRPr="00AF47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ED5" w:rsidRPr="00AF4796" w:rsidRDefault="00DE6ED5" w:rsidP="006E6F4E">
            <w:pPr>
              <w:ind w:right="567"/>
            </w:pPr>
          </w:p>
        </w:tc>
      </w:tr>
    </w:tbl>
    <w:p w:rsidR="00DE6ED5" w:rsidRDefault="00DE6ED5" w:rsidP="006E6F4E">
      <w:pPr>
        <w:spacing w:after="0" w:line="408" w:lineRule="auto"/>
        <w:ind w:left="120" w:right="567"/>
        <w:jc w:val="both"/>
        <w:rPr>
          <w:sz w:val="24"/>
          <w:szCs w:val="24"/>
          <w:lang w:val="ru-RU"/>
        </w:rPr>
      </w:pPr>
    </w:p>
    <w:p w:rsidR="00DE6ED5" w:rsidRDefault="00DE6ED5" w:rsidP="006E6F4E">
      <w:pPr>
        <w:spacing w:after="0" w:line="408" w:lineRule="auto"/>
        <w:ind w:left="120" w:right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E6ED5" w:rsidRPr="00AD4FDF" w:rsidRDefault="00DE6ED5" w:rsidP="006E6F4E">
      <w:pPr>
        <w:spacing w:after="0"/>
        <w:ind w:left="120" w:right="567"/>
      </w:pPr>
      <w:r w:rsidRPr="00AD4FDF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2712"/>
        <w:gridCol w:w="1433"/>
        <w:gridCol w:w="2273"/>
        <w:gridCol w:w="2338"/>
        <w:gridCol w:w="1809"/>
        <w:gridCol w:w="3196"/>
      </w:tblGrid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D4FDF" w:rsidRDefault="00DE6ED5" w:rsidP="006E6F4E">
            <w:pPr>
              <w:ind w:right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D4FDF" w:rsidRDefault="00DE6ED5" w:rsidP="006E6F4E">
            <w:pPr>
              <w:ind w:right="567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D4FD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D4FDF" w:rsidRDefault="00DE6ED5" w:rsidP="006E6F4E">
            <w:pPr>
              <w:ind w:right="56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ED5" w:rsidRPr="00AD4FDF" w:rsidRDefault="00DE6ED5" w:rsidP="006E6F4E">
            <w:pPr>
              <w:ind w:right="567"/>
            </w:pP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E6ED5" w:rsidRPr="00710499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proofErr w:type="gramStart"/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D4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4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D4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right="567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  <w:proofErr w:type="spellStart"/>
            <w:r w:rsidRPr="00AD4FDF"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</w:pPr>
          </w:p>
        </w:tc>
      </w:tr>
      <w:tr w:rsidR="00DE6ED5" w:rsidRPr="00AD4FDF" w:rsidTr="007A0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rPr>
                <w:lang w:val="ru-RU"/>
              </w:rPr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spacing w:after="0"/>
              <w:ind w:left="135" w:right="567"/>
              <w:jc w:val="center"/>
            </w:pPr>
            <w:r w:rsidRPr="00AD4F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ED5" w:rsidRPr="00AD4FDF" w:rsidRDefault="00DE6ED5" w:rsidP="006E6F4E">
            <w:pPr>
              <w:ind w:right="567"/>
            </w:pPr>
          </w:p>
        </w:tc>
      </w:tr>
    </w:tbl>
    <w:p w:rsidR="00DE6ED5" w:rsidRDefault="00DE6ED5" w:rsidP="006E6F4E">
      <w:pPr>
        <w:spacing w:after="0" w:line="408" w:lineRule="auto"/>
        <w:ind w:left="120" w:right="567"/>
        <w:jc w:val="both"/>
        <w:rPr>
          <w:sz w:val="24"/>
          <w:szCs w:val="24"/>
          <w:lang w:val="ru-RU"/>
        </w:rPr>
      </w:pPr>
    </w:p>
    <w:p w:rsidR="00DE6ED5" w:rsidRPr="009D716A" w:rsidRDefault="00DE6ED5" w:rsidP="006E6F4E">
      <w:pPr>
        <w:spacing w:after="0"/>
        <w:ind w:left="120" w:right="567"/>
        <w:rPr>
          <w:lang w:val="ru-RU"/>
        </w:rPr>
      </w:pPr>
      <w:bookmarkStart w:id="3" w:name="block-13537415"/>
      <w:r w:rsidRPr="009D716A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DE6ED5" w:rsidRPr="009D716A" w:rsidRDefault="00DE6ED5" w:rsidP="006E6F4E">
      <w:pPr>
        <w:spacing w:after="0" w:line="480" w:lineRule="auto"/>
        <w:ind w:left="120" w:right="567"/>
        <w:rPr>
          <w:rFonts w:ascii="Times New Roman" w:hAnsi="Times New Roman"/>
          <w:b/>
          <w:color w:val="000000"/>
          <w:lang w:val="ru-RU"/>
        </w:rPr>
      </w:pPr>
    </w:p>
    <w:p w:rsidR="00DE6ED5" w:rsidRPr="00D47592" w:rsidRDefault="00DE6ED5" w:rsidP="006E6F4E">
      <w:pPr>
        <w:spacing w:after="0" w:line="480" w:lineRule="auto"/>
        <w:ind w:left="120" w:right="567"/>
        <w:rPr>
          <w:lang w:val="ru-RU"/>
        </w:rPr>
      </w:pPr>
      <w:r w:rsidRPr="00D47592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DE6ED5" w:rsidRPr="00D47592" w:rsidRDefault="00DE6ED5" w:rsidP="006E6F4E">
      <w:pPr>
        <w:spacing w:after="0"/>
        <w:ind w:left="120" w:right="567"/>
        <w:rPr>
          <w:lang w:val="ru-RU"/>
        </w:rPr>
      </w:pPr>
      <w:r w:rsidRPr="00D47592">
        <w:rPr>
          <w:rFonts w:ascii="Times New Roman" w:hAnsi="Times New Roman"/>
          <w:color w:val="000000"/>
          <w:lang w:val="ru-RU"/>
        </w:rPr>
        <w:t>​‌‌​</w:t>
      </w:r>
      <w:r w:rsidRPr="00D475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Музыка. 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-4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/Критская Е.Д., Сергеева Г.П., </w:t>
      </w:r>
      <w:proofErr w:type="spellStart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:rsidR="00DE6ED5" w:rsidRPr="00D47592" w:rsidRDefault="00DE6ED5" w:rsidP="006E6F4E">
      <w:pPr>
        <w:spacing w:after="0" w:line="480" w:lineRule="auto"/>
        <w:ind w:left="120" w:right="567"/>
        <w:rPr>
          <w:lang w:val="ru-RU"/>
        </w:rPr>
      </w:pPr>
      <w:r w:rsidRPr="00D47592">
        <w:rPr>
          <w:rFonts w:ascii="Times New Roman" w:hAnsi="Times New Roman"/>
          <w:color w:val="000000"/>
          <w:lang w:val="ru-RU"/>
        </w:rPr>
        <w:t>​‌‌</w:t>
      </w:r>
    </w:p>
    <w:p w:rsidR="00DE6ED5" w:rsidRPr="00D47592" w:rsidRDefault="00DE6ED5" w:rsidP="006E6F4E">
      <w:pPr>
        <w:spacing w:after="0"/>
        <w:ind w:left="120" w:right="567"/>
        <w:rPr>
          <w:lang w:val="ru-RU"/>
        </w:rPr>
      </w:pPr>
      <w:r w:rsidRPr="00D47592">
        <w:rPr>
          <w:rFonts w:ascii="Times New Roman" w:hAnsi="Times New Roman"/>
          <w:color w:val="000000"/>
          <w:lang w:val="ru-RU"/>
        </w:rPr>
        <w:t>​</w:t>
      </w:r>
      <w:r w:rsidRPr="00D47592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DE6ED5" w:rsidRDefault="00DE6ED5" w:rsidP="006E6F4E">
      <w:pPr>
        <w:tabs>
          <w:tab w:val="left" w:pos="8647"/>
        </w:tabs>
        <w:autoSpaceDE w:val="0"/>
        <w:autoSpaceDN w:val="0"/>
        <w:spacing w:after="0" w:line="36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47592">
        <w:rPr>
          <w:rFonts w:ascii="Times New Roman" w:hAnsi="Times New Roman"/>
          <w:color w:val="000000"/>
          <w:lang w:val="ru-RU"/>
        </w:rPr>
        <w:t>​‌‌​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- Фонохрестоматия по музыке 1 класс</w:t>
      </w:r>
      <w:r w:rsidRPr="00CE316E">
        <w:rPr>
          <w:lang w:val="ru-RU"/>
        </w:rPr>
        <w:br/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- Уроки музыки. Поурочные разработки. 1—4 классы / Е. Д. Критская, Г. П. Сергеева,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Т. 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— 4-е изд. — М.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Просвещение, 2015. </w:t>
      </w:r>
    </w:p>
    <w:p w:rsidR="00DE6ED5" w:rsidRDefault="00DE6ED5" w:rsidP="006E6F4E">
      <w:pPr>
        <w:tabs>
          <w:tab w:val="left" w:pos="8647"/>
        </w:tabs>
        <w:autoSpaceDE w:val="0"/>
        <w:autoSpaceDN w:val="0"/>
        <w:spacing w:after="0" w:line="36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Музыка. Рабочие пр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ограммы. Предметная линия учеб</w:t>
      </w:r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ников Г. П. Сергеевой, Е. Д. Критской. 1—4 классы 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особие</w:t>
      </w:r>
      <w:proofErr w:type="spellEnd"/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. организаций /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Г. П. Сергее</w:t>
      </w:r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 xml:space="preserve">ва, Е. Д. Критская, Т. С. </w:t>
      </w:r>
      <w:proofErr w:type="spellStart"/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. — 7-е изд. —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92A04">
        <w:rPr>
          <w:rFonts w:ascii="Times New Roman" w:eastAsia="Times New Roman" w:hAnsi="Times New Roman"/>
          <w:color w:val="000000"/>
          <w:sz w:val="24"/>
          <w:lang w:val="ru-RU"/>
        </w:rPr>
        <w:t>М. : Просвещение, 2017.</w:t>
      </w:r>
    </w:p>
    <w:p w:rsidR="00DE6ED5" w:rsidRPr="00D47592" w:rsidRDefault="00DE6ED5" w:rsidP="006E6F4E">
      <w:pPr>
        <w:spacing w:after="0" w:line="480" w:lineRule="auto"/>
        <w:ind w:left="120" w:right="567"/>
        <w:rPr>
          <w:lang w:val="ru-RU"/>
        </w:rPr>
      </w:pPr>
    </w:p>
    <w:p w:rsidR="00DE6ED5" w:rsidRPr="00D47592" w:rsidRDefault="00DE6ED5" w:rsidP="006E6F4E">
      <w:pPr>
        <w:spacing w:after="0" w:line="480" w:lineRule="auto"/>
        <w:ind w:left="120" w:right="567"/>
        <w:rPr>
          <w:lang w:val="ru-RU"/>
        </w:rPr>
      </w:pPr>
      <w:r w:rsidRPr="00D47592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DE6ED5" w:rsidRDefault="00DE6ED5" w:rsidP="006E6F4E">
      <w:pPr>
        <w:spacing w:after="0" w:line="360" w:lineRule="auto"/>
        <w:ind w:right="567"/>
        <w:rPr>
          <w:rFonts w:ascii="Times New Roman" w:hAnsi="Times New Roman"/>
          <w:color w:val="000000"/>
          <w:lang w:val="ru-RU"/>
        </w:rPr>
      </w:pPr>
      <w:r w:rsidRPr="00D47592">
        <w:rPr>
          <w:rFonts w:ascii="Times New Roman" w:hAnsi="Times New Roman"/>
          <w:color w:val="000000"/>
          <w:lang w:val="ru-RU"/>
        </w:rPr>
        <w:t>​</w:t>
      </w:r>
      <w:r w:rsidRPr="00D47592">
        <w:rPr>
          <w:rFonts w:ascii="Times New Roman" w:hAnsi="Times New Roman"/>
          <w:color w:val="333333"/>
          <w:lang w:val="ru-RU"/>
        </w:rPr>
        <w:t>​‌‌</w:t>
      </w:r>
      <w:r w:rsidRPr="00D47592">
        <w:rPr>
          <w:rFonts w:ascii="Times New Roman" w:hAnsi="Times New Roman"/>
          <w:color w:val="000000"/>
          <w:lang w:val="ru-RU"/>
        </w:rPr>
        <w:t>​ Библиотека ЦОК</w:t>
      </w:r>
    </w:p>
    <w:p w:rsidR="00DE6ED5" w:rsidRPr="00CE316E" w:rsidRDefault="00DE6ED5" w:rsidP="006E6F4E">
      <w:pPr>
        <w:spacing w:after="0" w:line="360" w:lineRule="auto"/>
        <w:ind w:right="567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/ - портал Министерства образования РФ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минобрнауки.рф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instrument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/ - виртуальный музей музыкальных инструментов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eomi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ws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bowed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/ энциклопедия музыкальных инструментов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lastRenderedPageBreak/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mariinsky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/ сайт Мариинского театра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musikbibliothek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/ Музыкальная библиотека.</w:t>
      </w:r>
      <w:proofErr w:type="gramEnd"/>
    </w:p>
    <w:p w:rsidR="00DE6ED5" w:rsidRPr="00CE316E" w:rsidRDefault="00DE6ED5" w:rsidP="006E6F4E">
      <w:pPr>
        <w:autoSpaceDE w:val="0"/>
        <w:autoSpaceDN w:val="0"/>
        <w:spacing w:after="0" w:line="360" w:lineRule="auto"/>
        <w:ind w:right="567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osnovnoe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obshee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/ каталог Единой коллекции цифровых образовательных ресурсов.</w:t>
      </w:r>
      <w:proofErr w:type="gramEnd"/>
    </w:p>
    <w:p w:rsidR="00DE6ED5" w:rsidRPr="00CE316E" w:rsidRDefault="00DE6ED5" w:rsidP="006E6F4E">
      <w:pPr>
        <w:autoSpaceDE w:val="0"/>
        <w:autoSpaceDN w:val="0"/>
        <w:spacing w:after="0" w:line="360" w:lineRule="auto"/>
        <w:ind w:right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– каталог электронных образовательных ресурсов Федерального центра.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электронные образовательные ресурсы.</w:t>
      </w:r>
    </w:p>
    <w:p w:rsidR="00DE6ED5" w:rsidRPr="00CE316E" w:rsidRDefault="00DE6ED5" w:rsidP="006E6F4E">
      <w:pPr>
        <w:autoSpaceDE w:val="0"/>
        <w:autoSpaceDN w:val="0"/>
        <w:spacing w:after="0" w:line="360" w:lineRule="auto"/>
        <w:ind w:right="56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16E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электронные образовательные ресурсы.</w:t>
      </w:r>
    </w:p>
    <w:p w:rsidR="00DE6ED5" w:rsidRDefault="00DE6ED5" w:rsidP="006E6F4E">
      <w:pPr>
        <w:spacing w:after="0" w:line="360" w:lineRule="auto"/>
        <w:ind w:right="567"/>
        <w:rPr>
          <w:lang w:val="ru-RU"/>
        </w:rPr>
      </w:pPr>
    </w:p>
    <w:bookmarkEnd w:id="3"/>
    <w:p w:rsidR="00DE6ED5" w:rsidRPr="00AD4FDF" w:rsidRDefault="00DE6ED5" w:rsidP="00DE6ED5">
      <w:pPr>
        <w:spacing w:after="0" w:line="408" w:lineRule="auto"/>
        <w:ind w:left="120"/>
        <w:jc w:val="both"/>
        <w:rPr>
          <w:sz w:val="24"/>
          <w:szCs w:val="24"/>
          <w:lang w:val="ru-RU"/>
        </w:rPr>
      </w:pPr>
    </w:p>
    <w:p w:rsidR="00DE6ED5" w:rsidRPr="00292437" w:rsidRDefault="00DE6ED5" w:rsidP="00DE6ED5">
      <w:pPr>
        <w:rPr>
          <w:sz w:val="24"/>
          <w:szCs w:val="24"/>
          <w:lang w:val="ru-RU"/>
        </w:rPr>
      </w:pPr>
    </w:p>
    <w:p w:rsidR="003661B8" w:rsidRPr="00DE6ED5" w:rsidRDefault="006E6F4E">
      <w:pPr>
        <w:rPr>
          <w:lang w:val="ru-RU"/>
        </w:rPr>
      </w:pPr>
    </w:p>
    <w:sectPr w:rsidR="003661B8" w:rsidRPr="00DE6ED5" w:rsidSect="006E6F4E">
      <w:footerReference w:type="default" r:id="rId46"/>
      <w:pgSz w:w="16838" w:h="11906" w:orient="landscape"/>
      <w:pgMar w:top="284" w:right="395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4E" w:rsidRDefault="006E6F4E" w:rsidP="006E6F4E">
      <w:pPr>
        <w:spacing w:after="0" w:line="240" w:lineRule="auto"/>
      </w:pPr>
      <w:r>
        <w:separator/>
      </w:r>
    </w:p>
  </w:endnote>
  <w:endnote w:type="continuationSeparator" w:id="0">
    <w:p w:rsidR="006E6F4E" w:rsidRDefault="006E6F4E" w:rsidP="006E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56622"/>
      <w:docPartObj>
        <w:docPartGallery w:val="Page Numbers (Bottom of Page)"/>
        <w:docPartUnique/>
      </w:docPartObj>
    </w:sdtPr>
    <w:sdtContent>
      <w:p w:rsidR="006E6F4E" w:rsidRDefault="006E6F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6F4E">
          <w:rPr>
            <w:noProof/>
            <w:lang w:val="ru-RU"/>
          </w:rPr>
          <w:t>57</w:t>
        </w:r>
        <w:r>
          <w:fldChar w:fldCharType="end"/>
        </w:r>
      </w:p>
    </w:sdtContent>
  </w:sdt>
  <w:p w:rsidR="006E6F4E" w:rsidRDefault="006E6F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4E" w:rsidRDefault="006E6F4E" w:rsidP="006E6F4E">
      <w:pPr>
        <w:spacing w:after="0" w:line="240" w:lineRule="auto"/>
      </w:pPr>
      <w:r>
        <w:separator/>
      </w:r>
    </w:p>
  </w:footnote>
  <w:footnote w:type="continuationSeparator" w:id="0">
    <w:p w:rsidR="006E6F4E" w:rsidRDefault="006E6F4E" w:rsidP="006E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D5"/>
    <w:rsid w:val="006E6F4E"/>
    <w:rsid w:val="00DE6ED5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D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6E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F4E"/>
    <w:rPr>
      <w:lang w:val="en-US"/>
    </w:rPr>
  </w:style>
  <w:style w:type="paragraph" w:styleId="a8">
    <w:name w:val="footer"/>
    <w:basedOn w:val="a"/>
    <w:link w:val="a9"/>
    <w:uiPriority w:val="99"/>
    <w:unhideWhenUsed/>
    <w:rsid w:val="006E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F4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D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6E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F4E"/>
    <w:rPr>
      <w:lang w:val="en-US"/>
    </w:rPr>
  </w:style>
  <w:style w:type="paragraph" w:styleId="a8">
    <w:name w:val="footer"/>
    <w:basedOn w:val="a"/>
    <w:link w:val="a9"/>
    <w:uiPriority w:val="99"/>
    <w:unhideWhenUsed/>
    <w:rsid w:val="006E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F4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68a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6b9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f5e92d78" TargetMode="External"/><Relationship Id="rId45" Type="http://schemas.openxmlformats.org/officeDocument/2006/relationships/hyperlink" Target="https://m.edsoo.ru/f2a35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86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2bb6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5C65-E1BD-4198-B35B-937BF1A5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13418</Words>
  <Characters>76489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2</cp:revision>
  <dcterms:created xsi:type="dcterms:W3CDTF">2024-08-26T04:40:00Z</dcterms:created>
  <dcterms:modified xsi:type="dcterms:W3CDTF">2024-08-26T04:48:00Z</dcterms:modified>
</cp:coreProperties>
</file>